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E34" w:rsidRDefault="002E4FDA">
      <w:r>
        <w:rPr>
          <w:noProof/>
          <w:lang w:eastAsia="ru-RU"/>
        </w:rPr>
        <w:drawing>
          <wp:inline distT="0" distB="0" distL="0" distR="0">
            <wp:extent cx="6481445" cy="915396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1445" cy="9153963"/>
                    </a:xfrm>
                    <a:prstGeom prst="rect">
                      <a:avLst/>
                    </a:prstGeom>
                    <a:noFill/>
                    <a:ln>
                      <a:noFill/>
                    </a:ln>
                  </pic:spPr>
                </pic:pic>
              </a:graphicData>
            </a:graphic>
          </wp:inline>
        </w:drawing>
      </w:r>
    </w:p>
    <w:p w:rsidR="002E4FDA" w:rsidRDefault="002E4FDA">
      <w:r>
        <w:rPr>
          <w:noProof/>
          <w:lang w:eastAsia="ru-RU"/>
        </w:rPr>
        <w:lastRenderedPageBreak/>
        <w:drawing>
          <wp:inline distT="0" distB="0" distL="0" distR="0">
            <wp:extent cx="6481445" cy="9153963"/>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1445" cy="9153963"/>
                    </a:xfrm>
                    <a:prstGeom prst="rect">
                      <a:avLst/>
                    </a:prstGeom>
                    <a:noFill/>
                    <a:ln>
                      <a:noFill/>
                    </a:ln>
                  </pic:spPr>
                </pic:pic>
              </a:graphicData>
            </a:graphic>
          </wp:inline>
        </w:drawing>
      </w:r>
    </w:p>
    <w:p w:rsidR="008A6984" w:rsidRDefault="008A6984" w:rsidP="002E4FDA">
      <w:pPr>
        <w:widowControl w:val="0"/>
        <w:autoSpaceDE w:val="0"/>
        <w:autoSpaceDN w:val="0"/>
        <w:spacing w:after="0" w:line="240" w:lineRule="auto"/>
        <w:ind w:left="5103"/>
        <w:rPr>
          <w:rFonts w:ascii="Times New Roman" w:eastAsia="Times New Roman" w:hAnsi="Times New Roman" w:cs="Times New Roman"/>
          <w:color w:val="000000"/>
          <w:sz w:val="28"/>
          <w:szCs w:val="28"/>
          <w:lang w:eastAsia="ru-RU"/>
        </w:rPr>
      </w:pPr>
    </w:p>
    <w:p w:rsidR="008A6984" w:rsidRDefault="008A6984" w:rsidP="002E4FDA">
      <w:pPr>
        <w:widowControl w:val="0"/>
        <w:autoSpaceDE w:val="0"/>
        <w:autoSpaceDN w:val="0"/>
        <w:spacing w:after="0" w:line="240" w:lineRule="auto"/>
        <w:ind w:left="5103"/>
        <w:rPr>
          <w:rFonts w:ascii="Times New Roman" w:eastAsia="Times New Roman" w:hAnsi="Times New Roman" w:cs="Times New Roman"/>
          <w:color w:val="000000"/>
          <w:sz w:val="28"/>
          <w:szCs w:val="28"/>
          <w:lang w:eastAsia="ru-RU"/>
        </w:rPr>
      </w:pPr>
    </w:p>
    <w:p w:rsidR="008A6984" w:rsidRDefault="008A6984" w:rsidP="002E4FDA">
      <w:pPr>
        <w:widowControl w:val="0"/>
        <w:autoSpaceDE w:val="0"/>
        <w:autoSpaceDN w:val="0"/>
        <w:spacing w:after="0" w:line="240" w:lineRule="auto"/>
        <w:ind w:left="5103"/>
        <w:rPr>
          <w:rFonts w:ascii="Times New Roman" w:eastAsia="Times New Roman" w:hAnsi="Times New Roman" w:cs="Times New Roman"/>
          <w:color w:val="000000"/>
          <w:sz w:val="28"/>
          <w:szCs w:val="28"/>
          <w:lang w:eastAsia="ru-RU"/>
        </w:rPr>
      </w:pPr>
    </w:p>
    <w:p w:rsidR="002E4FDA" w:rsidRPr="002E4FDA" w:rsidRDefault="002E4FDA" w:rsidP="002E4FDA">
      <w:pPr>
        <w:widowControl w:val="0"/>
        <w:autoSpaceDE w:val="0"/>
        <w:autoSpaceDN w:val="0"/>
        <w:spacing w:after="0" w:line="240" w:lineRule="auto"/>
        <w:ind w:left="5103"/>
        <w:rPr>
          <w:rFonts w:ascii="Times New Roman" w:eastAsia="Times New Roman" w:hAnsi="Times New Roman" w:cs="Times New Roman"/>
          <w:color w:val="000000"/>
          <w:sz w:val="28"/>
          <w:szCs w:val="28"/>
          <w:lang w:eastAsia="ru-RU"/>
        </w:rPr>
      </w:pPr>
      <w:bookmarkStart w:id="0" w:name="_GoBack"/>
      <w:bookmarkEnd w:id="0"/>
      <w:r w:rsidRPr="002E4FDA">
        <w:rPr>
          <w:rFonts w:ascii="Times New Roman" w:eastAsia="Times New Roman" w:hAnsi="Times New Roman" w:cs="Times New Roman"/>
          <w:color w:val="000000"/>
          <w:sz w:val="28"/>
          <w:szCs w:val="28"/>
          <w:lang w:eastAsia="ru-RU"/>
        </w:rPr>
        <w:lastRenderedPageBreak/>
        <w:t>Утвержден</w:t>
      </w:r>
    </w:p>
    <w:p w:rsidR="002E4FDA" w:rsidRPr="002E4FDA" w:rsidRDefault="002E4FDA" w:rsidP="002E4FDA">
      <w:pPr>
        <w:widowControl w:val="0"/>
        <w:autoSpaceDE w:val="0"/>
        <w:autoSpaceDN w:val="0"/>
        <w:spacing w:after="0" w:line="240" w:lineRule="auto"/>
        <w:ind w:left="5103"/>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Постановлением администрации </w:t>
      </w:r>
    </w:p>
    <w:p w:rsidR="002E4FDA" w:rsidRPr="002E4FDA" w:rsidRDefault="002E4FDA" w:rsidP="002E4FDA">
      <w:pPr>
        <w:widowControl w:val="0"/>
        <w:autoSpaceDE w:val="0"/>
        <w:autoSpaceDN w:val="0"/>
        <w:spacing w:after="0" w:line="240" w:lineRule="auto"/>
        <w:ind w:left="5103"/>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Сельского поселения </w:t>
      </w:r>
      <w:r w:rsidRPr="002E4FDA">
        <w:rPr>
          <w:rFonts w:ascii="Times New Roman" w:eastAsia="Times New Roman" w:hAnsi="Times New Roman" w:cs="Times New Roman"/>
          <w:bCs/>
          <w:sz w:val="28"/>
          <w:szCs w:val="28"/>
          <w:lang w:eastAsia="ru-RU"/>
        </w:rPr>
        <w:t>Старомусинский</w:t>
      </w:r>
      <w:r w:rsidRPr="002E4FDA">
        <w:rPr>
          <w:rFonts w:ascii="Times New Roman" w:eastAsia="Times New Roman" w:hAnsi="Times New Roman" w:cs="Times New Roman"/>
          <w:color w:val="000000"/>
          <w:sz w:val="28"/>
          <w:szCs w:val="28"/>
          <w:lang w:eastAsia="ru-RU"/>
        </w:rPr>
        <w:t xml:space="preserve"> сельсовет муниципального района Кармаскалинский район </w:t>
      </w:r>
    </w:p>
    <w:p w:rsidR="002E4FDA" w:rsidRPr="002E4FDA" w:rsidRDefault="002E4FDA" w:rsidP="002E4FDA">
      <w:pPr>
        <w:widowControl w:val="0"/>
        <w:autoSpaceDE w:val="0"/>
        <w:autoSpaceDN w:val="0"/>
        <w:spacing w:after="0" w:line="240" w:lineRule="auto"/>
        <w:ind w:left="5103"/>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Республики Башкортостан</w:t>
      </w:r>
    </w:p>
    <w:p w:rsidR="002E4FDA" w:rsidRPr="002E4FDA" w:rsidRDefault="002E4FDA" w:rsidP="002E4FDA">
      <w:pPr>
        <w:widowControl w:val="0"/>
        <w:autoSpaceDE w:val="0"/>
        <w:autoSpaceDN w:val="0"/>
        <w:spacing w:after="0" w:line="240" w:lineRule="auto"/>
        <w:ind w:left="5103"/>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от 21 мая  201 8 года  № 22/1 </w:t>
      </w:r>
    </w:p>
    <w:p w:rsidR="002E4FDA" w:rsidRPr="002E4FDA" w:rsidRDefault="002E4FDA" w:rsidP="002E4FDA">
      <w:pPr>
        <w:widowControl w:val="0"/>
        <w:autoSpaceDE w:val="0"/>
        <w:autoSpaceDN w:val="0"/>
        <w:spacing w:after="0" w:line="240" w:lineRule="auto"/>
        <w:jc w:val="center"/>
        <w:rPr>
          <w:rFonts w:ascii="Times New Roman" w:eastAsia="Times New Roman" w:hAnsi="Times New Roman" w:cs="Times New Roman"/>
          <w:b/>
          <w:color w:val="000000"/>
          <w:sz w:val="28"/>
          <w:szCs w:val="28"/>
          <w:lang w:eastAsia="ru-RU"/>
        </w:rPr>
      </w:pPr>
    </w:p>
    <w:p w:rsidR="002E4FDA" w:rsidRPr="002E4FDA" w:rsidRDefault="002E4FDA" w:rsidP="002E4FDA">
      <w:pPr>
        <w:widowControl w:val="0"/>
        <w:autoSpaceDE w:val="0"/>
        <w:autoSpaceDN w:val="0"/>
        <w:spacing w:after="0" w:line="240" w:lineRule="auto"/>
        <w:jc w:val="center"/>
        <w:rPr>
          <w:rFonts w:ascii="Times New Roman" w:eastAsia="Times New Roman" w:hAnsi="Times New Roman" w:cs="Times New Roman"/>
          <w:b/>
          <w:color w:val="000000"/>
          <w:sz w:val="28"/>
          <w:szCs w:val="28"/>
          <w:lang w:eastAsia="ru-RU"/>
        </w:rPr>
      </w:pPr>
    </w:p>
    <w:p w:rsidR="002E4FDA" w:rsidRPr="002E4FDA" w:rsidRDefault="002E4FDA" w:rsidP="002E4FDA">
      <w:pPr>
        <w:widowControl w:val="0"/>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2E4FDA">
        <w:rPr>
          <w:rFonts w:ascii="Times New Roman" w:eastAsia="Times New Roman" w:hAnsi="Times New Roman" w:cs="Times New Roman"/>
          <w:b/>
          <w:color w:val="000000"/>
          <w:sz w:val="28"/>
          <w:szCs w:val="28"/>
          <w:lang w:eastAsia="ru-RU"/>
        </w:rPr>
        <w:t>ПОРЯДОК</w:t>
      </w:r>
    </w:p>
    <w:p w:rsidR="002E4FDA" w:rsidRPr="002E4FDA" w:rsidRDefault="002E4FDA" w:rsidP="002E4FDA">
      <w:pPr>
        <w:widowControl w:val="0"/>
        <w:autoSpaceDE w:val="0"/>
        <w:autoSpaceDN w:val="0"/>
        <w:spacing w:after="0" w:line="240" w:lineRule="auto"/>
        <w:jc w:val="center"/>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b/>
          <w:sz w:val="28"/>
          <w:szCs w:val="28"/>
          <w:lang w:eastAsia="ru-RU"/>
        </w:rPr>
        <w:t xml:space="preserve">при осуществлении контроля </w:t>
      </w:r>
      <w:r w:rsidRPr="002E4FDA">
        <w:rPr>
          <w:rFonts w:ascii="Times New Roman" w:eastAsia="Times New Roman" w:hAnsi="Times New Roman" w:cs="Times New Roman"/>
          <w:b/>
          <w:bCs/>
          <w:sz w:val="28"/>
          <w:szCs w:val="28"/>
          <w:lang w:eastAsia="ru-RU"/>
        </w:rPr>
        <w:t>Администрации сельского поселения Старомусинский сельсовет муниципального района Кармаскалинский район Республики Башкортостан</w:t>
      </w:r>
      <w:r w:rsidRPr="002E4FDA">
        <w:rPr>
          <w:rFonts w:ascii="Times New Roman" w:eastAsia="Times New Roman" w:hAnsi="Times New Roman" w:cs="Times New Roman"/>
          <w:b/>
          <w:sz w:val="28"/>
          <w:szCs w:val="28"/>
          <w:lang w:eastAsia="ru-RU"/>
        </w:rPr>
        <w:t>, указанными в пункте 4 Правил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12 декабря 2015 года № 1367</w:t>
      </w:r>
      <w:proofErr w:type="gramEnd"/>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1. </w:t>
      </w:r>
      <w:proofErr w:type="gramStart"/>
      <w:r w:rsidRPr="002E4FDA">
        <w:rPr>
          <w:rFonts w:ascii="Times New Roman" w:eastAsia="Times New Roman" w:hAnsi="Times New Roman" w:cs="Times New Roman"/>
          <w:color w:val="000000"/>
          <w:sz w:val="28"/>
          <w:szCs w:val="28"/>
          <w:lang w:eastAsia="ru-RU"/>
        </w:rPr>
        <w:t xml:space="preserve">Настоящий Порядок устанавливает правила взаимодействия  при осуществления контроля Финансового органа администрации сельского поселения </w:t>
      </w:r>
      <w:r w:rsidRPr="002E4FDA">
        <w:rPr>
          <w:rFonts w:ascii="Times New Roman" w:eastAsia="Times New Roman" w:hAnsi="Times New Roman" w:cs="Times New Roman"/>
          <w:bCs/>
          <w:sz w:val="28"/>
          <w:szCs w:val="28"/>
          <w:lang w:eastAsia="ru-RU"/>
        </w:rPr>
        <w:t>Старомусинский</w:t>
      </w:r>
      <w:r w:rsidRPr="002E4FDA">
        <w:rPr>
          <w:rFonts w:ascii="Times New Roman" w:eastAsia="Times New Roman" w:hAnsi="Times New Roman" w:cs="Times New Roman"/>
          <w:color w:val="000000"/>
          <w:sz w:val="28"/>
          <w:szCs w:val="28"/>
          <w:lang w:eastAsia="ru-RU"/>
        </w:rPr>
        <w:t xml:space="preserve"> сельсовет муниципального района Кармаскалинский район Республики Башкортостан (далее – Финансовый орган) с субъектами контроля, указанными в пункте 4 Правил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утвержденных постановлением Правительства Российской</w:t>
      </w:r>
      <w:proofErr w:type="gramEnd"/>
      <w:r w:rsidRPr="002E4FDA">
        <w:rPr>
          <w:rFonts w:ascii="Times New Roman" w:eastAsia="Times New Roman" w:hAnsi="Times New Roman" w:cs="Times New Roman"/>
          <w:color w:val="000000"/>
          <w:sz w:val="28"/>
          <w:szCs w:val="28"/>
          <w:lang w:eastAsia="ru-RU"/>
        </w:rPr>
        <w:t xml:space="preserve"> Федерации от 12 декабря 2015 года № 1367 (далее – субъекты контроля, Правила контроля).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Настоящий Порядок применяется при размещении субъектами контроля в единой информационной системе в сфере закупок или направлении на согласование в Финансовый орган документов, определенных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в целях осуществления контроля, предусмотренного частью 5 статьи 99 указанного Федерального закона (далее  соответственно</w:t>
      </w:r>
      <w:proofErr w:type="gramEnd"/>
      <w:r w:rsidRPr="002E4FDA">
        <w:rPr>
          <w:rFonts w:ascii="Times New Roman" w:eastAsia="Times New Roman" w:hAnsi="Times New Roman" w:cs="Times New Roman"/>
          <w:color w:val="000000"/>
          <w:sz w:val="28"/>
          <w:szCs w:val="28"/>
          <w:lang w:eastAsia="ru-RU"/>
        </w:rPr>
        <w:t xml:space="preserve"> - контроль, объекты контроля, Федеральный закон).</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2. Взаимодействие субъектов контроля с Финансовым органом в целях контроля информации, определенной частью 5 статьи 99 Федерального закона, содержащейся в объектах контроля (далее – контролируемая информация), осуществляется: </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при размещении в единой информационной системе в сфере закупок (далее - ЕИС) посредством информационного взаимодействия ЕИС с Региональной информационной системой в сфере закупок товаров, работ, услуг для обеспечения нужд муниципального района Кармаскалинский район Республики Башкортостан (далее – Региональная информационная система) объектов контроля в форме электронного документа в соответствии с едиными форматами, установленными Министерством финансов Российской Федерации в соответствии с Правилами функционирования единой</w:t>
      </w:r>
      <w:proofErr w:type="gramEnd"/>
      <w:r w:rsidRPr="002E4FDA">
        <w:rPr>
          <w:rFonts w:ascii="Times New Roman" w:eastAsia="Times New Roman" w:hAnsi="Times New Roman" w:cs="Times New Roman"/>
          <w:color w:val="000000"/>
          <w:sz w:val="28"/>
          <w:szCs w:val="28"/>
          <w:lang w:eastAsia="ru-RU"/>
        </w:rPr>
        <w:t xml:space="preserve"> информационной системы в сфере закупок, </w:t>
      </w:r>
      <w:proofErr w:type="gramStart"/>
      <w:r w:rsidRPr="002E4FDA">
        <w:rPr>
          <w:rFonts w:ascii="Times New Roman" w:eastAsia="Times New Roman" w:hAnsi="Times New Roman" w:cs="Times New Roman"/>
          <w:color w:val="000000"/>
          <w:sz w:val="28"/>
          <w:szCs w:val="28"/>
          <w:lang w:eastAsia="ru-RU"/>
        </w:rPr>
        <w:t>утвержденными</w:t>
      </w:r>
      <w:proofErr w:type="gramEnd"/>
      <w:r w:rsidRPr="002E4FDA">
        <w:rPr>
          <w:rFonts w:ascii="Times New Roman" w:eastAsia="Times New Roman" w:hAnsi="Times New Roman" w:cs="Times New Roman"/>
          <w:color w:val="000000"/>
          <w:sz w:val="28"/>
          <w:szCs w:val="28"/>
          <w:lang w:eastAsia="ru-RU"/>
        </w:rPr>
        <w:t xml:space="preserve"> постановлением Правительства Российской Федерации от 23 декабря 2015 года № 1414 (далее – электронный документ, форматы);</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lastRenderedPageBreak/>
        <w:t>при согласовании Финансовым органом объектов контроля или сведений об объектах контроля, предусмотренных подпунктом «б» пункта 8 Правил контроля, на бумажном носителе и при наличии технической возможности - на съемном машинном носителе информации (далее - закрытый объект контроля, сведения о закрытом объекте контроля).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3. При размещении электронного документа Финансовый орган посредством Региональной информационной системы направляет субъекту контроля уведомление в форме электронного документа о начале проведения контроля (в случае соответствия электронного документа форматам) с указанием в нем даты и времени или невозможности проведения контроля (в случае несоответствия электронного документа форматам).</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4. Электронные документы должны быть подписаны соответствующей требованиям Федерального закона электронной подписью лица, имеющего право действовать от имени субъекта контроля.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5. Сведения о закрытых объектах контроля направляются в Финансовый орган в следующих формах:</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сведения о приглашении принять участие в  определении поставщика (подрядчика, исполнителя) - по форме согласно приложению № 1 к настоящему Порядку (далее – сведения о приглашении);</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сведения о </w:t>
      </w:r>
      <w:proofErr w:type="gramStart"/>
      <w:r w:rsidRPr="002E4FDA">
        <w:rPr>
          <w:rFonts w:ascii="Times New Roman" w:eastAsia="Times New Roman" w:hAnsi="Times New Roman" w:cs="Times New Roman"/>
          <w:color w:val="000000"/>
          <w:sz w:val="28"/>
          <w:szCs w:val="28"/>
          <w:lang w:eastAsia="ru-RU"/>
        </w:rPr>
        <w:t>документации</w:t>
      </w:r>
      <w:proofErr w:type="gramEnd"/>
      <w:r w:rsidRPr="002E4FDA">
        <w:rPr>
          <w:rFonts w:ascii="Times New Roman" w:eastAsia="Times New Roman" w:hAnsi="Times New Roman" w:cs="Times New Roman"/>
          <w:color w:val="000000"/>
          <w:sz w:val="28"/>
          <w:szCs w:val="28"/>
          <w:lang w:eastAsia="ru-RU"/>
        </w:rPr>
        <w:t xml:space="preserve"> о закупке - по форме согласно                приложению № 2 к настоящему Порядку (далее – сведения о документации);</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сведения о протоколе определения поставщика (подрядчика, исполнителя) - по форме согласно приложению № 3 к настоящему Порядку (далее – сведения о протоколе);</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сведения о проекте контракта, направляемого участнику закупки (контракта, возвращаемого участником закупки) - по форме согласно приложению № 4 к настоящему Порядку (далее – сведения о проекте контракта);</w:t>
      </w:r>
    </w:p>
    <w:p w:rsidR="002E4FDA" w:rsidRPr="002E4FDA" w:rsidRDefault="002E4FDA" w:rsidP="002E4FDA">
      <w:pPr>
        <w:rPr>
          <w:rFonts w:ascii="Calibri" w:eastAsia="Calibri" w:hAnsi="Calibri" w:cs="Times New Roman"/>
          <w:color w:val="000000"/>
          <w:szCs w:val="28"/>
        </w:rPr>
      </w:pPr>
      <w:r w:rsidRPr="002E4FDA">
        <w:rPr>
          <w:rFonts w:ascii="Calibri" w:eastAsia="Calibri" w:hAnsi="Calibri" w:cs="Times New Roman"/>
          <w:color w:val="000000"/>
          <w:szCs w:val="28"/>
        </w:rPr>
        <w:t>сведения о контракте  (его изменении), включаемые в реестр контрактов, содержащий сведения, составляющие государственную тайну, - по форме, установленной законодательством.</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6. Закрытые объекты контроля, сведения о закрытых объектах контроля направляются субъектом контроля для согласования в Финансовый орган на бумажном носителе в трех экземплярах. </w:t>
      </w:r>
      <w:proofErr w:type="gramStart"/>
      <w:r w:rsidRPr="002E4FDA">
        <w:rPr>
          <w:rFonts w:ascii="Times New Roman" w:eastAsia="Times New Roman" w:hAnsi="Times New Roman" w:cs="Times New Roman"/>
          <w:color w:val="000000"/>
          <w:sz w:val="28"/>
          <w:szCs w:val="28"/>
          <w:lang w:eastAsia="ru-RU"/>
        </w:rPr>
        <w:t>При направлении объектов контроля, сведений о закрытых объектах контроля на бумажном и съемном машинном носителях информации субъект контроля обеспечивает идентичность сведений, представленных на указанных носителях.</w:t>
      </w:r>
      <w:proofErr w:type="gramEnd"/>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Финансовый орган проставляет на закрытом объекте контроля, сведениях о закрытом объекте контроля регистрационный номер, дату и время получения, подпись уполномоченного лица Финансового органа и возвращает субъекту контроля один экземпляр закрытого объекта контроля или сведений о закрытом объекте контроля. </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Ошибки в закрытых объектах контроля и сведениях о закрытых объектах контроля на бумажном носителе исправляются путем зачеркивания неправильного текста одной чертой так, чтобы можно было прочитать исправленное, и написания над зачеркнутым текстом исправленного текста. Исправление ошибки на бумажном носителе должно быть оговорено надписью «исправлено» и заверено лицом, имеющим право действовать от имени субъекта контроля, с проставлением даты исправления.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7. Закрытые объекты контроля, сведения о закрытых объектах  контроля, </w:t>
      </w:r>
      <w:r w:rsidRPr="002E4FDA">
        <w:rPr>
          <w:rFonts w:ascii="Times New Roman" w:eastAsia="Times New Roman" w:hAnsi="Times New Roman" w:cs="Times New Roman"/>
          <w:color w:val="000000"/>
          <w:sz w:val="28"/>
          <w:szCs w:val="28"/>
          <w:lang w:eastAsia="ru-RU"/>
        </w:rPr>
        <w:lastRenderedPageBreak/>
        <w:t>направляемые на бумажном носителе, подписываются лицом, имеющим право действовать от имени субъекта контроля.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8. При осуществлении взаимодействия субъектов контроля с Финансовый орган закрытые объекты контроля, сведения о закрытых объектах контроля, содержащие сведения, составляющие государственную тайну, направляются в Финансовый орган с соблюдением требований законодательства Российской Федерации о защите государственной тайны.</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9. При осуществлении взаимодействия с субъектами контроля Финансовый орган проверяет в соответствии с подпунктом «а» пункта 13 Правил контроля контролируемую информацию об объеме финансового обеспечения, включенную в план закупок:</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а) субъектов контроля, указанных в подпункте «а» пункта 4 Правил контроля (далее – получатели бюджетных средств):</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 xml:space="preserve">на предмет </w:t>
      </w:r>
      <w:proofErr w:type="spellStart"/>
      <w:r w:rsidRPr="002E4FDA">
        <w:rPr>
          <w:rFonts w:ascii="Times New Roman" w:eastAsia="Times New Roman" w:hAnsi="Times New Roman" w:cs="Times New Roman"/>
          <w:color w:val="000000"/>
          <w:sz w:val="28"/>
          <w:szCs w:val="28"/>
          <w:lang w:eastAsia="ru-RU"/>
        </w:rPr>
        <w:t>непревышения</w:t>
      </w:r>
      <w:proofErr w:type="spellEnd"/>
      <w:r w:rsidRPr="002E4FDA">
        <w:rPr>
          <w:rFonts w:ascii="Times New Roman" w:eastAsia="Times New Roman" w:hAnsi="Times New Roman" w:cs="Times New Roman"/>
          <w:color w:val="000000"/>
          <w:sz w:val="28"/>
          <w:szCs w:val="28"/>
          <w:lang w:eastAsia="ru-RU"/>
        </w:rPr>
        <w:t xml:space="preserve"> доведенных в установленном порядке субъекту контроля как получателю бюджетных средств лимитов бюджетных обязательств на соответствующий финансовый год и плановый период на закупку товаров, работ, услуг с учетом поставленных в соответствии с Порядком учета бюджетных обязательств получателей средств бюджета сельского поселения, утвержденным постановлением администрации сельского поселения </w:t>
      </w:r>
      <w:r w:rsidRPr="002E4FDA">
        <w:rPr>
          <w:rFonts w:ascii="Times New Roman" w:eastAsia="Times New Roman" w:hAnsi="Times New Roman" w:cs="Times New Roman"/>
          <w:bCs/>
          <w:sz w:val="28"/>
          <w:szCs w:val="28"/>
          <w:lang w:eastAsia="ru-RU"/>
        </w:rPr>
        <w:t>Старомусинский</w:t>
      </w:r>
      <w:r w:rsidRPr="002E4FDA">
        <w:rPr>
          <w:rFonts w:ascii="Times New Roman" w:eastAsia="Times New Roman" w:hAnsi="Times New Roman" w:cs="Times New Roman"/>
          <w:color w:val="000000"/>
          <w:sz w:val="28"/>
          <w:szCs w:val="28"/>
          <w:lang w:eastAsia="ru-RU"/>
        </w:rPr>
        <w:t xml:space="preserve"> сельсовет муниципального района Кармаскалинский район Республики Башкортостан от 12 января 2015</w:t>
      </w:r>
      <w:proofErr w:type="gramEnd"/>
      <w:r w:rsidRPr="002E4FDA">
        <w:rPr>
          <w:rFonts w:ascii="Times New Roman" w:eastAsia="Times New Roman" w:hAnsi="Times New Roman" w:cs="Times New Roman"/>
          <w:color w:val="000000"/>
          <w:sz w:val="28"/>
          <w:szCs w:val="28"/>
          <w:lang w:eastAsia="ru-RU"/>
        </w:rPr>
        <w:t xml:space="preserve"> года </w:t>
      </w:r>
    </w:p>
    <w:p w:rsidR="002E4FDA" w:rsidRPr="002E4FDA" w:rsidRDefault="002E4FDA" w:rsidP="002E4FDA">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 23 (далее – Порядок учета бюджетных обязательств), на учет бюджетных обязательств; </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 xml:space="preserve">на соответствие сведениям об  объемах средств, указанных в правовых  актах (проектах таких актов, размещенных в установленном порядке в целях общественного обсуждения) администрации сельского поселения сельсовет </w:t>
      </w:r>
      <w:r w:rsidRPr="002E4FDA">
        <w:rPr>
          <w:rFonts w:ascii="Times New Roman" w:eastAsia="Times New Roman" w:hAnsi="Times New Roman" w:cs="Times New Roman"/>
          <w:bCs/>
          <w:sz w:val="28"/>
          <w:szCs w:val="28"/>
          <w:lang w:eastAsia="ru-RU"/>
        </w:rPr>
        <w:t>Старомусинский</w:t>
      </w:r>
      <w:r w:rsidRPr="002E4FDA">
        <w:rPr>
          <w:rFonts w:ascii="Times New Roman" w:eastAsia="Times New Roman" w:hAnsi="Times New Roman" w:cs="Times New Roman"/>
          <w:color w:val="000000"/>
          <w:sz w:val="28"/>
          <w:szCs w:val="28"/>
          <w:lang w:eastAsia="ru-RU"/>
        </w:rPr>
        <w:t xml:space="preserve"> муниципального района Кармаскалинский район Республики Башкортостан и иных документах, установленных администрацией сельского поселения </w:t>
      </w:r>
      <w:r w:rsidRPr="002E4FDA">
        <w:rPr>
          <w:rFonts w:ascii="Times New Roman" w:eastAsia="Times New Roman" w:hAnsi="Times New Roman" w:cs="Times New Roman"/>
          <w:bCs/>
          <w:sz w:val="28"/>
          <w:szCs w:val="28"/>
          <w:lang w:eastAsia="ru-RU"/>
        </w:rPr>
        <w:t>Старомусинский</w:t>
      </w:r>
      <w:r w:rsidRPr="002E4FDA">
        <w:rPr>
          <w:rFonts w:ascii="Times New Roman" w:eastAsia="Times New Roman" w:hAnsi="Times New Roman" w:cs="Times New Roman"/>
          <w:color w:val="000000"/>
          <w:sz w:val="28"/>
          <w:szCs w:val="28"/>
          <w:lang w:eastAsia="ru-RU"/>
        </w:rPr>
        <w:t xml:space="preserve"> сельсовет муниципального района Кармаскалинский район Республики Башкортостан, предусматривающих в соответствии с бюджетным законодательством Российской Федерации возможность заключения муниципального контракта на</w:t>
      </w:r>
      <w:proofErr w:type="gramEnd"/>
      <w:r w:rsidRPr="002E4FDA">
        <w:rPr>
          <w:rFonts w:ascii="Times New Roman" w:eastAsia="Times New Roman" w:hAnsi="Times New Roman" w:cs="Times New Roman"/>
          <w:color w:val="000000"/>
          <w:sz w:val="28"/>
          <w:szCs w:val="28"/>
          <w:lang w:eastAsia="ru-RU"/>
        </w:rPr>
        <w:t xml:space="preserve"> срок, превышающий срок действия доведенных лимитов бюджетных обязательств, направляемых в Финансовый орган по форме согласно приложению № 5 к настоящему Порядку, в случае включения в план закупок информации о закупках, оплата которых планируется по истечении планового периода;</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 xml:space="preserve">б) субъектов контроля, указанных в подпунктах «б», «в» (в части автономных учреждений) пункта 4 Правил контроля (далее – учреждения), на предмет </w:t>
      </w:r>
      <w:proofErr w:type="spellStart"/>
      <w:r w:rsidRPr="002E4FDA">
        <w:rPr>
          <w:rFonts w:ascii="Times New Roman" w:eastAsia="Times New Roman" w:hAnsi="Times New Roman" w:cs="Times New Roman"/>
          <w:color w:val="000000"/>
          <w:sz w:val="28"/>
          <w:szCs w:val="28"/>
          <w:lang w:eastAsia="ru-RU"/>
        </w:rPr>
        <w:t>непревышения</w:t>
      </w:r>
      <w:proofErr w:type="spellEnd"/>
      <w:r w:rsidRPr="002E4FDA">
        <w:rPr>
          <w:rFonts w:ascii="Times New Roman" w:eastAsia="Times New Roman" w:hAnsi="Times New Roman" w:cs="Times New Roman"/>
          <w:color w:val="000000"/>
          <w:sz w:val="28"/>
          <w:szCs w:val="28"/>
          <w:lang w:eastAsia="ru-RU"/>
        </w:rPr>
        <w:t xml:space="preserve"> показателей выплат по расходам на закупки товаров, работ, услуг, осуществляемых в соответствии с Федеральным законом, отраженных в таблице 2.1 пункта 8 Требований к плану финансово-хозяйственной деятельности государственного (муниципального) учреждения, утвержденных приказом Министерства финансов Российской Федерации от 28 июля 2010</w:t>
      </w:r>
      <w:proofErr w:type="gramEnd"/>
      <w:r w:rsidRPr="002E4FDA">
        <w:rPr>
          <w:rFonts w:ascii="Times New Roman" w:eastAsia="Times New Roman" w:hAnsi="Times New Roman" w:cs="Times New Roman"/>
          <w:color w:val="000000"/>
          <w:sz w:val="28"/>
          <w:szCs w:val="28"/>
          <w:lang w:eastAsia="ru-RU"/>
        </w:rPr>
        <w:t xml:space="preserve"> года № 81н (далее – план ФХД);</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 xml:space="preserve">в) субъектов контроля, указанных в подпункте «в» пункта 4 (в части муниципальных унитарных предприятий) Правил контроля (далее – унитарные предприятия), на предмет </w:t>
      </w:r>
      <w:proofErr w:type="spellStart"/>
      <w:r w:rsidRPr="002E4FDA">
        <w:rPr>
          <w:rFonts w:ascii="Times New Roman" w:eastAsia="Times New Roman" w:hAnsi="Times New Roman" w:cs="Times New Roman"/>
          <w:color w:val="000000"/>
          <w:sz w:val="28"/>
          <w:szCs w:val="28"/>
          <w:lang w:eastAsia="ru-RU"/>
        </w:rPr>
        <w:t>непревышения</w:t>
      </w:r>
      <w:proofErr w:type="spellEnd"/>
      <w:r w:rsidRPr="002E4FDA">
        <w:rPr>
          <w:rFonts w:ascii="Times New Roman" w:eastAsia="Times New Roman" w:hAnsi="Times New Roman" w:cs="Times New Roman"/>
          <w:color w:val="000000"/>
          <w:sz w:val="28"/>
          <w:szCs w:val="28"/>
          <w:lang w:eastAsia="ru-RU"/>
        </w:rPr>
        <w:t xml:space="preserve"> суммы бюджетного обязательства получателя бюджетных средств, заключившего соглашение о предоставлении </w:t>
      </w:r>
      <w:r w:rsidRPr="002E4FDA">
        <w:rPr>
          <w:rFonts w:ascii="Times New Roman" w:eastAsia="Times New Roman" w:hAnsi="Times New Roman" w:cs="Times New Roman"/>
          <w:color w:val="000000"/>
          <w:sz w:val="28"/>
          <w:szCs w:val="28"/>
          <w:lang w:eastAsia="ru-RU"/>
        </w:rPr>
        <w:lastRenderedPageBreak/>
        <w:t>унитарному предприятию субсидий на осуществление капитальных вложений в соответствии со статьей 78.2 Бюджетного кодекса Российской Федерации, поставленного на учет в соответствии с Порядком учета бюджетных обязательств.</w:t>
      </w:r>
      <w:proofErr w:type="gramEnd"/>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10. При осуществлении взаимодействия с субъектами контроля Финансовый орган осуществляет контроль в соответствии с пунктом 9 настоящего Порядка планов закупок, являющихся объектами контроля (закрытыми объектами контроля):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а) при размещении субъектами контроля в соответствии с пунктом 2 настоящего Порядка объектов контроля в ЕИС и направлении закрытого объекта контроля на согласование в Финансовый орган;</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б) при постановке Финансовым органом на учет бюджетных обязательств или внесении изменений в поставленное на учет бюджетное обязательство в соответствии с Порядком учета бюджетных обязательств, в части бюджетных обязательств, связанных с закупками товаров, работ, услуг, не включенными в план закупок;</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в) при уменьшении субъекту контроля как получателю бюджетных средств  в соответствии с Порядком составления и ведения сводной бюджетной росписи бюджета сельского поселения Старомусинский сельсовет и бюджетных росписей главных распорядителей средств бюджета сельского поселения Старомусинский сельсовет  (главных администраторов источников финансирования дефицита бюджета муниципального района Кармаскалинский район Республики Башкортостан), утвержденным приказом Территориального финансового управления Министерства финансов Республики Башкортостан на территории Кармаскалинского района</w:t>
      </w:r>
      <w:proofErr w:type="gramEnd"/>
      <w:r w:rsidRPr="002E4FDA">
        <w:rPr>
          <w:rFonts w:ascii="Times New Roman" w:eastAsia="Times New Roman" w:hAnsi="Times New Roman" w:cs="Times New Roman"/>
          <w:color w:val="000000"/>
          <w:sz w:val="28"/>
          <w:szCs w:val="28"/>
          <w:lang w:eastAsia="ru-RU"/>
        </w:rPr>
        <w:t xml:space="preserve"> Республики Башкортостан от 30 декабря 2009 года № 27, лимитов бюджетных обязательств, доведенных на принятие и (или) исполнение бюджетных обязательств, возникающих в связи с закупкой товаров, работ, услуг;</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г) при уменьшении показателей выплат на закупку товаров, работ, услуг, осуществляемых в соответствии с Федеральным законом, включенных в планы ФХД;</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д) при уменьшении объемов финансового обеспечения осуществления капитальных вложений, содержащихся в соглашениях о предоставлении субсидий на осуществление капитальных вложений, предоставляемых унитарным предприятиям в соответствии со статьей 78.2 Бюджетного кодекса Российской Федерации, определяемых в соответствии с подпунктом «в» пункта 9 настоящего Порядка.</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11. При осуществлении взаимодействия с субъектами контроля Финансовый орган проверяет в соответствии с подпунктом «б» пункта 13 Правил контроля следующие объекты контроля (закрытые объекты контроля, сведения о закрытых объектах контроля):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 xml:space="preserve">а) план-график закупок на </w:t>
      </w:r>
      <w:proofErr w:type="spellStart"/>
      <w:r w:rsidRPr="002E4FDA">
        <w:rPr>
          <w:rFonts w:ascii="Times New Roman" w:eastAsia="Times New Roman" w:hAnsi="Times New Roman" w:cs="Times New Roman"/>
          <w:color w:val="000000"/>
          <w:sz w:val="28"/>
          <w:szCs w:val="28"/>
          <w:lang w:eastAsia="ru-RU"/>
        </w:rPr>
        <w:t>непревышение</w:t>
      </w:r>
      <w:proofErr w:type="spellEnd"/>
      <w:r w:rsidRPr="002E4FDA">
        <w:rPr>
          <w:rFonts w:ascii="Times New Roman" w:eastAsia="Times New Roman" w:hAnsi="Times New Roman" w:cs="Times New Roman"/>
          <w:color w:val="000000"/>
          <w:sz w:val="28"/>
          <w:szCs w:val="28"/>
          <w:lang w:eastAsia="ru-RU"/>
        </w:rPr>
        <w:t xml:space="preserve"> содержащихся в нем по соответствующим идентификационным кодам закупки сумм начальных (максимальных) цен контрактов, цен контрактов, заключаемых с единственным поставщиком (подрядчиком, исполнителем), сумм планируемых платежей в очередном финансовом году и плановом периоде и сумм платежей за пределами планового периода, с учетом планируемых платежей по контрактам, заключенным по результатам определения поставщика (подрядчика, исполнителя) по закупкам, указанным </w:t>
      </w:r>
      <w:proofErr w:type="spellStart"/>
      <w:r w:rsidRPr="002E4FDA">
        <w:rPr>
          <w:rFonts w:ascii="Times New Roman" w:eastAsia="Times New Roman" w:hAnsi="Times New Roman" w:cs="Times New Roman"/>
          <w:color w:val="000000"/>
          <w:sz w:val="28"/>
          <w:szCs w:val="28"/>
          <w:lang w:eastAsia="ru-RU"/>
        </w:rPr>
        <w:t>вплане</w:t>
      </w:r>
      <w:proofErr w:type="spellEnd"/>
      <w:r w:rsidRPr="002E4FDA">
        <w:rPr>
          <w:rFonts w:ascii="Times New Roman" w:eastAsia="Times New Roman" w:hAnsi="Times New Roman" w:cs="Times New Roman"/>
          <w:color w:val="000000"/>
          <w:sz w:val="28"/>
          <w:szCs w:val="28"/>
          <w:lang w:eastAsia="ru-RU"/>
        </w:rPr>
        <w:t>-графике</w:t>
      </w:r>
      <w:proofErr w:type="gramEnd"/>
      <w:r w:rsidRPr="002E4FDA">
        <w:rPr>
          <w:rFonts w:ascii="Times New Roman" w:eastAsia="Times New Roman" w:hAnsi="Times New Roman" w:cs="Times New Roman"/>
          <w:color w:val="000000"/>
          <w:sz w:val="28"/>
          <w:szCs w:val="28"/>
          <w:lang w:eastAsia="ru-RU"/>
        </w:rPr>
        <w:t xml:space="preserve"> закупок, над объемом финансового обеспечения по соответствующему финансовому году и по соответствующему идентификационному коду закупки, указанным в плане закупок;</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lastRenderedPageBreak/>
        <w:t>б) извещение об осуществлении закупки, проект контракта, заключаемый с единственным поставщиком (подрядчиком, исполнителем), и (или) документацию о закупке (сведения о приглашении, сведения о проекте контракта и (или) сведения о документации) на соответствие содержащихся в них начальной (максимальной) цены контракта, цены контракта, заключаемого с единственным поставщиком (подрядчиком, исполнителем), и идентификационного кода закупки - начальной (максимальной) цене контракта, цене контракта, заключаемого с единственным</w:t>
      </w:r>
      <w:proofErr w:type="gramEnd"/>
      <w:r w:rsidRPr="002E4FDA">
        <w:rPr>
          <w:rFonts w:ascii="Times New Roman" w:eastAsia="Times New Roman" w:hAnsi="Times New Roman" w:cs="Times New Roman"/>
          <w:color w:val="000000"/>
          <w:sz w:val="28"/>
          <w:szCs w:val="28"/>
          <w:lang w:eastAsia="ru-RU"/>
        </w:rPr>
        <w:t xml:space="preserve"> поставщиком (подрядчиком, исполнителем) по соответствующему идентификационному коду закупки, указанным в плане-графике закупок;</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в) протокол определения поставщика (подрядчика, исполнителя) (сведения о протоколе) </w:t>
      </w:r>
      <w:proofErr w:type="gramStart"/>
      <w:r w:rsidRPr="002E4FDA">
        <w:rPr>
          <w:rFonts w:ascii="Times New Roman" w:eastAsia="Times New Roman" w:hAnsi="Times New Roman" w:cs="Times New Roman"/>
          <w:color w:val="000000"/>
          <w:sz w:val="28"/>
          <w:szCs w:val="28"/>
          <w:lang w:eastAsia="ru-RU"/>
        </w:rPr>
        <w:t>на</w:t>
      </w:r>
      <w:proofErr w:type="gramEnd"/>
      <w:r w:rsidRPr="002E4FDA">
        <w:rPr>
          <w:rFonts w:ascii="Times New Roman" w:eastAsia="Times New Roman" w:hAnsi="Times New Roman" w:cs="Times New Roman"/>
          <w:color w:val="000000"/>
          <w:sz w:val="28"/>
          <w:szCs w:val="28"/>
          <w:lang w:eastAsia="ru-RU"/>
        </w:rPr>
        <w:t>:</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соответствие содержащегося в нем (них) идентификационного кода закупки - аналогичной информации, содержащейся в документации о закупке (сведениях о документации);</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spellStart"/>
      <w:proofErr w:type="gramStart"/>
      <w:r w:rsidRPr="002E4FDA">
        <w:rPr>
          <w:rFonts w:ascii="Times New Roman" w:eastAsia="Times New Roman" w:hAnsi="Times New Roman" w:cs="Times New Roman"/>
          <w:color w:val="000000"/>
          <w:sz w:val="28"/>
          <w:szCs w:val="28"/>
          <w:lang w:eastAsia="ru-RU"/>
        </w:rPr>
        <w:t>непревышение</w:t>
      </w:r>
      <w:proofErr w:type="spellEnd"/>
      <w:r w:rsidRPr="002E4FDA">
        <w:rPr>
          <w:rFonts w:ascii="Times New Roman" w:eastAsia="Times New Roman" w:hAnsi="Times New Roman" w:cs="Times New Roman"/>
          <w:color w:val="000000"/>
          <w:sz w:val="28"/>
          <w:szCs w:val="28"/>
          <w:lang w:eastAsia="ru-RU"/>
        </w:rPr>
        <w:t xml:space="preserve"> начальной (максимальной) цены контракта, содержащейся в протоколе (сведениях о протоколе), цены, предложенной участником закупки, признанным победителем определения поставщика (подрядчика, исполнителя), участником закупки, предложившим лучшие условия после победителя, единственного участника, заявка которого признана соответствующей требованиям Федерального закона, над начальной (максимальной) ценой, содержащейся в документации о закупке (сведениях о документации);</w:t>
      </w:r>
      <w:proofErr w:type="gramEnd"/>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г) проект контракта, направляемый участнику закупки (контракт, возвращаемый участником закупки) (сведения о проекте контракта), на соответствие содержащихся в нем (них):</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идентификационного кода закупки - аналогичной информации, содержащейся в протоколе определения поставщика (подрядчика, исполнителя) (сведениях о протоколе);</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цены контракта - цене, указанной в протоколе (сведениях о протоколе), предложенной участником закупки, с которым заключается контракт;</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д) информацию, включаемую в реестр контрактов (сведения, включаемые в закрытый реестр контрактов), на соответствие:</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идентификационного кода закупки - аналогичной информации, содержащейся в условиях контракта (сведениях о контракте);</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информации (сведений) о цене контракта – цене, указанной в условиях контракта в контракте (в сведениях о проекте контракта).</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12. Указанные в пункте 11 настоящего Порядка объекты контроля проверяются Финансовым органом при размещении в ЕИС, а закрытые объекты контроля (сведения о закрытых объектах контроля) - при согласовании их Финансовым органом.</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13. Предусмотренное пунктом 11 настоящего Порядка взаимодействие субъектов контроля с Финансовым органом при проверке объектов контроля (сведений об объектах контроля), указанных в подпунктах «б» - «г» пункта 11 настоящего Порядка, осуществляется с учетом следующих особенностей:</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а) объекты контроля (сведения об объектах контроля), направляемые уполномоченными органами, уполномоченными учреждениями, осуществляющими определение поставщиков (исполнителей, подрядчиков) для одного или нескольких заказчиков в соответствии со статьей 26 Федерального закона, а также организатором совместных конкурсов и аукционов, проводимых в соответствии со </w:t>
      </w:r>
      <w:r w:rsidRPr="002E4FDA">
        <w:rPr>
          <w:rFonts w:ascii="Times New Roman" w:eastAsia="Times New Roman" w:hAnsi="Times New Roman" w:cs="Times New Roman"/>
          <w:color w:val="000000"/>
          <w:sz w:val="28"/>
          <w:szCs w:val="28"/>
          <w:lang w:eastAsia="ru-RU"/>
        </w:rPr>
        <w:lastRenderedPageBreak/>
        <w:t xml:space="preserve">статьей 25 Федерального закона, проверяются </w:t>
      </w:r>
      <w:proofErr w:type="gramStart"/>
      <w:r w:rsidRPr="002E4FDA">
        <w:rPr>
          <w:rFonts w:ascii="Times New Roman" w:eastAsia="Times New Roman" w:hAnsi="Times New Roman" w:cs="Times New Roman"/>
          <w:color w:val="000000"/>
          <w:sz w:val="28"/>
          <w:szCs w:val="28"/>
          <w:lang w:eastAsia="ru-RU"/>
        </w:rPr>
        <w:t>на</w:t>
      </w:r>
      <w:proofErr w:type="gramEnd"/>
      <w:r w:rsidRPr="002E4FDA">
        <w:rPr>
          <w:rFonts w:ascii="Times New Roman" w:eastAsia="Times New Roman" w:hAnsi="Times New Roman" w:cs="Times New Roman"/>
          <w:color w:val="000000"/>
          <w:sz w:val="28"/>
          <w:szCs w:val="28"/>
          <w:lang w:eastAsia="ru-RU"/>
        </w:rPr>
        <w:t>:</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соответствие начальной (максимальной) цены контракта и идентификационного кода закупки по каждой закупке, включенной в такое извещение и (или) документацию (сведения о приглашении и (или) сведения о документации), начальной (максимальной) цене контракта по соответствующему идентификационному коду закупки и идентификационному коду закупки, </w:t>
      </w:r>
      <w:proofErr w:type="gramStart"/>
      <w:r w:rsidRPr="002E4FDA">
        <w:rPr>
          <w:rFonts w:ascii="Times New Roman" w:eastAsia="Times New Roman" w:hAnsi="Times New Roman" w:cs="Times New Roman"/>
          <w:color w:val="000000"/>
          <w:sz w:val="28"/>
          <w:szCs w:val="28"/>
          <w:lang w:eastAsia="ru-RU"/>
        </w:rPr>
        <w:t>указанным</w:t>
      </w:r>
      <w:proofErr w:type="gramEnd"/>
      <w:r w:rsidRPr="002E4FDA">
        <w:rPr>
          <w:rFonts w:ascii="Times New Roman" w:eastAsia="Times New Roman" w:hAnsi="Times New Roman" w:cs="Times New Roman"/>
          <w:color w:val="000000"/>
          <w:sz w:val="28"/>
          <w:szCs w:val="28"/>
          <w:lang w:eastAsia="ru-RU"/>
        </w:rPr>
        <w:t xml:space="preserve"> в плане-графике закупок  соответствующего заказчика;</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spellStart"/>
      <w:proofErr w:type="gramStart"/>
      <w:r w:rsidRPr="002E4FDA">
        <w:rPr>
          <w:rFonts w:ascii="Times New Roman" w:eastAsia="Times New Roman" w:hAnsi="Times New Roman" w:cs="Times New Roman"/>
          <w:color w:val="000000"/>
          <w:sz w:val="28"/>
          <w:szCs w:val="28"/>
          <w:lang w:eastAsia="ru-RU"/>
        </w:rPr>
        <w:t>непревышение</w:t>
      </w:r>
      <w:proofErr w:type="spellEnd"/>
      <w:r w:rsidRPr="002E4FDA">
        <w:rPr>
          <w:rFonts w:ascii="Times New Roman" w:eastAsia="Times New Roman" w:hAnsi="Times New Roman" w:cs="Times New Roman"/>
          <w:color w:val="000000"/>
          <w:sz w:val="28"/>
          <w:szCs w:val="28"/>
          <w:lang w:eastAsia="ru-RU"/>
        </w:rPr>
        <w:t xml:space="preserve"> включенной в протокол определения поставщика (подрядчика, исполнителя) (сведения о протоколе) цены, предложенной участником закупки, признанным победителем определения поставщика (подрядчика, исполнителя), участником закупки, предложившим лучшие условия после победителя, единственного участника, заявка которого признана соответствующей требованиям Федерального закона, над начальной (максимальной) ценой, содержащейся в документации о закупке (сведениях о документации) по закупке соответствующего заказчика, и на соответствие идентификационного кода закупки, указанного</w:t>
      </w:r>
      <w:proofErr w:type="gramEnd"/>
      <w:r w:rsidRPr="002E4FDA">
        <w:rPr>
          <w:rFonts w:ascii="Times New Roman" w:eastAsia="Times New Roman" w:hAnsi="Times New Roman" w:cs="Times New Roman"/>
          <w:color w:val="000000"/>
          <w:sz w:val="28"/>
          <w:szCs w:val="28"/>
          <w:lang w:eastAsia="ru-RU"/>
        </w:rPr>
        <w:t xml:space="preserve"> в таком протоколе (сведениях о протоколе), аналогичной информации, содержащейся в документации о закупке (сведениях о документации) по закупке соответствующего заказчика;</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соответствие включенных в проект контракта, направляемого участнику закупки (контракт, возвращаемый участником закупки) (</w:t>
      </w:r>
      <w:proofErr w:type="gramStart"/>
      <w:r w:rsidRPr="002E4FDA">
        <w:rPr>
          <w:rFonts w:ascii="Times New Roman" w:eastAsia="Times New Roman" w:hAnsi="Times New Roman" w:cs="Times New Roman"/>
          <w:color w:val="000000"/>
          <w:sz w:val="28"/>
          <w:szCs w:val="28"/>
          <w:lang w:eastAsia="ru-RU"/>
        </w:rPr>
        <w:t>сведениях</w:t>
      </w:r>
      <w:proofErr w:type="gramEnd"/>
      <w:r w:rsidRPr="002E4FDA">
        <w:rPr>
          <w:rFonts w:ascii="Times New Roman" w:eastAsia="Times New Roman" w:hAnsi="Times New Roman" w:cs="Times New Roman"/>
          <w:color w:val="000000"/>
          <w:sz w:val="28"/>
          <w:szCs w:val="28"/>
          <w:lang w:eastAsia="ru-RU"/>
        </w:rPr>
        <w:t xml:space="preserve"> о проекте контракта):</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идентификационного кода закупки - аналогичной информации по закупке соответствующего заказчика, содержащейся в протоколе, извещении и (или) документации (сведениях о протоколе, сведениях о приглашении и (или) сведениях о документации); </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цены контракта - цене, указанной в протоколе определения поставщика (подрядчика, исполнителя) (сведениях о протоколе), предложенной участником закупки, с которым заключается контракт, по закупке соответствующего заказчика;</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б) объекты контроля по </w:t>
      </w:r>
      <w:proofErr w:type="gramStart"/>
      <w:r w:rsidRPr="002E4FDA">
        <w:rPr>
          <w:rFonts w:ascii="Times New Roman" w:eastAsia="Times New Roman" w:hAnsi="Times New Roman" w:cs="Times New Roman"/>
          <w:color w:val="000000"/>
          <w:sz w:val="28"/>
          <w:szCs w:val="28"/>
          <w:lang w:eastAsia="ru-RU"/>
        </w:rPr>
        <w:t>закупкам, указываемым в плане-графике закупок отдельной строкой в установленных случаях проверяются</w:t>
      </w:r>
      <w:proofErr w:type="gramEnd"/>
      <w:r w:rsidRPr="002E4FDA">
        <w:rPr>
          <w:rFonts w:ascii="Times New Roman" w:eastAsia="Times New Roman" w:hAnsi="Times New Roman" w:cs="Times New Roman"/>
          <w:color w:val="000000"/>
          <w:sz w:val="28"/>
          <w:szCs w:val="28"/>
          <w:lang w:eastAsia="ru-RU"/>
        </w:rPr>
        <w:t xml:space="preserve"> на </w:t>
      </w:r>
      <w:proofErr w:type="spellStart"/>
      <w:r w:rsidRPr="002E4FDA">
        <w:rPr>
          <w:rFonts w:ascii="Times New Roman" w:eastAsia="Times New Roman" w:hAnsi="Times New Roman" w:cs="Times New Roman"/>
          <w:color w:val="000000"/>
          <w:sz w:val="28"/>
          <w:szCs w:val="28"/>
          <w:lang w:eastAsia="ru-RU"/>
        </w:rPr>
        <w:t>непревышение</w:t>
      </w:r>
      <w:proofErr w:type="spellEnd"/>
      <w:r w:rsidRPr="002E4FDA">
        <w:rPr>
          <w:rFonts w:ascii="Times New Roman" w:eastAsia="Times New Roman" w:hAnsi="Times New Roman" w:cs="Times New Roman"/>
          <w:color w:val="000000"/>
          <w:sz w:val="28"/>
          <w:szCs w:val="28"/>
          <w:lang w:eastAsia="ru-RU"/>
        </w:rPr>
        <w:t xml:space="preserve"> включенной в план-график закупок информации о планируемых платежах по  таким закупкам с учетом:</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информации о начальной (максимальной) цене, указанной в размещенных извещениях об осуществлении закупок и (или) документации о закупке, проектах контрактов, направленных единственному поставщику (подрядчику, исполнителю) (сведениях о приглашении и (или) документации, сведениях о проекте контракта), в отношении закупок, процедуры отбора поставщика (подрядчика, исполнителя) по которым не завершены;</w:t>
      </w:r>
      <w:proofErr w:type="gramEnd"/>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суммы цен по контрактам, заключенным по итогам указанных в настоящем пункте закупок;</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в) проект контракта, при заключении контракта с несколькими участниками закупки в случаях, предусмотренных частью 10 статьи 34 Федерального закона, проверяется </w:t>
      </w:r>
      <w:proofErr w:type="gramStart"/>
      <w:r w:rsidRPr="002E4FDA">
        <w:rPr>
          <w:rFonts w:ascii="Times New Roman" w:eastAsia="Times New Roman" w:hAnsi="Times New Roman" w:cs="Times New Roman"/>
          <w:color w:val="000000"/>
          <w:sz w:val="28"/>
          <w:szCs w:val="28"/>
          <w:lang w:eastAsia="ru-RU"/>
        </w:rPr>
        <w:t>на</w:t>
      </w:r>
      <w:proofErr w:type="gramEnd"/>
      <w:r w:rsidRPr="002E4FDA">
        <w:rPr>
          <w:rFonts w:ascii="Times New Roman" w:eastAsia="Times New Roman" w:hAnsi="Times New Roman" w:cs="Times New Roman"/>
          <w:color w:val="000000"/>
          <w:sz w:val="28"/>
          <w:szCs w:val="28"/>
          <w:lang w:eastAsia="ru-RU"/>
        </w:rPr>
        <w:t>:</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соответствие идентификационного кода закупки - аналогичной информации, содержащейся в документации о закупке (сведениях о документации); </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2E4FDA">
        <w:rPr>
          <w:rFonts w:ascii="Times New Roman" w:eastAsia="Times New Roman" w:hAnsi="Times New Roman" w:cs="Times New Roman"/>
          <w:color w:val="000000"/>
          <w:sz w:val="28"/>
          <w:szCs w:val="28"/>
          <w:lang w:eastAsia="ru-RU"/>
        </w:rPr>
        <w:t>непревышение</w:t>
      </w:r>
      <w:proofErr w:type="spellEnd"/>
      <w:r w:rsidRPr="002E4FDA">
        <w:rPr>
          <w:rFonts w:ascii="Times New Roman" w:eastAsia="Times New Roman" w:hAnsi="Times New Roman" w:cs="Times New Roman"/>
          <w:color w:val="000000"/>
          <w:sz w:val="28"/>
          <w:szCs w:val="28"/>
          <w:lang w:eastAsia="ru-RU"/>
        </w:rPr>
        <w:t xml:space="preserve"> суммы цен таких контрактов над начальной (максимальной) ценой, указанной в документации о закупке (сведениях о документации).</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14. В сроки, установленные пунктами 14 и 15 Правил контроля, со дня </w:t>
      </w:r>
      <w:r w:rsidRPr="002E4FDA">
        <w:rPr>
          <w:rFonts w:ascii="Times New Roman" w:eastAsia="Times New Roman" w:hAnsi="Times New Roman" w:cs="Times New Roman"/>
          <w:color w:val="000000"/>
          <w:sz w:val="28"/>
          <w:szCs w:val="28"/>
          <w:lang w:eastAsia="ru-RU"/>
        </w:rPr>
        <w:lastRenderedPageBreak/>
        <w:t>направления субъекту контроля уведомления о начале контроля или поступления объекта контроля на бумажном носителе в Финансовый орган:</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а) в случае соответствия при проведении проверки объекта контроля (закрытого объекта контроля, сведений о закрытом объекте контроля) требованиям, установленным Правилами контроля и настоящим Порядком, объект контроля размещается в ЕИС одновременно c уведомлением о результате контроля по форме согласно приложению к Общим требованиям к порядку взаимодействия при осуществлении контроля финансовых органов субъектов Российской Федерации и муниципальных образований, органов управления государственными внебюджетными</w:t>
      </w:r>
      <w:proofErr w:type="gramEnd"/>
      <w:r w:rsidRPr="002E4FDA">
        <w:rPr>
          <w:rFonts w:ascii="Times New Roman" w:eastAsia="Times New Roman" w:hAnsi="Times New Roman" w:cs="Times New Roman"/>
          <w:color w:val="000000"/>
          <w:sz w:val="28"/>
          <w:szCs w:val="28"/>
          <w:lang w:eastAsia="ru-RU"/>
        </w:rPr>
        <w:t xml:space="preserve"> </w:t>
      </w:r>
      <w:proofErr w:type="gramStart"/>
      <w:r w:rsidRPr="002E4FDA">
        <w:rPr>
          <w:rFonts w:ascii="Times New Roman" w:eastAsia="Times New Roman" w:hAnsi="Times New Roman" w:cs="Times New Roman"/>
          <w:color w:val="000000"/>
          <w:sz w:val="28"/>
          <w:szCs w:val="28"/>
          <w:lang w:eastAsia="ru-RU"/>
        </w:rPr>
        <w:t>фондами с субъектами контроля, указанными в пунктах 4 и 5 Правил осуществления контроля, предусмотренного частью 5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12 декабря 2015 года № 1367, утвержденным приказом Министерства финансов Российской Федерации от 22 июля 2016 года № 120н, или Финансовый</w:t>
      </w:r>
      <w:proofErr w:type="gramEnd"/>
      <w:r w:rsidRPr="002E4FDA">
        <w:rPr>
          <w:rFonts w:ascii="Times New Roman" w:eastAsia="Times New Roman" w:hAnsi="Times New Roman" w:cs="Times New Roman"/>
          <w:color w:val="000000"/>
          <w:sz w:val="28"/>
          <w:szCs w:val="28"/>
          <w:lang w:eastAsia="ru-RU"/>
        </w:rPr>
        <w:t xml:space="preserve"> орган формирует отметку о соответствии закрытой контролируемой информации, содержащейся в закрытых объектах контроля и сведениях о закрытых объектах контроля, и возвращает их субъекту контроля;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б) в случае выявления при проведении Финансовым органом проверки несоответствия объекта контроля (закрытого объекта контроля, сведений о закрытом объекте контроля) требованиям, установленным Правилами контроля и настоящим Порядком, Финансовый орган направляет субъекту контроля в Региональной информационной системе или на бумажном носителе (при осуществлении проверки закрытого объекта контроля, сведений о закрытом объекте контроля) протокол о несоответствии контролируемой информации требованиям, установленным частью 5</w:t>
      </w:r>
      <w:proofErr w:type="gramEnd"/>
      <w:r w:rsidRPr="002E4FDA">
        <w:rPr>
          <w:rFonts w:ascii="Times New Roman" w:eastAsia="Times New Roman" w:hAnsi="Times New Roman" w:cs="Times New Roman"/>
          <w:color w:val="000000"/>
          <w:sz w:val="28"/>
          <w:szCs w:val="28"/>
          <w:lang w:eastAsia="ru-RU"/>
        </w:rPr>
        <w:t xml:space="preserve"> статьи 99 Федерального закона, по форме согласно приложению № 6 к настоящему Порядку и при проверке контролируемой информации, содержащейся: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 xml:space="preserve">в плане закупок получателей бюджетных средств, до внесения соответствующих изменений в план закупок и план-график закупок не размещаются в ЕИС извещения об осуществлении закупки, проекты контрактов, заключаемых с единственным поставщиком (исполнителем, подрядчиком), или Финансовый орган проставляет на сведениях о приглашении, сведениях о проекте контракта </w:t>
      </w:r>
      <w:proofErr w:type="gramStart"/>
      <w:r w:rsidRPr="002E4FDA">
        <w:rPr>
          <w:rFonts w:ascii="Times New Roman" w:eastAsia="Times New Roman" w:hAnsi="Times New Roman" w:cs="Times New Roman"/>
          <w:color w:val="000000"/>
          <w:sz w:val="28"/>
          <w:szCs w:val="28"/>
          <w:lang w:eastAsia="ru-RU"/>
        </w:rPr>
        <w:t>отметку</w:t>
      </w:r>
      <w:proofErr w:type="gramEnd"/>
      <w:r w:rsidRPr="002E4FDA">
        <w:rPr>
          <w:rFonts w:ascii="Times New Roman" w:eastAsia="Times New Roman" w:hAnsi="Times New Roman" w:cs="Times New Roman"/>
          <w:color w:val="000000"/>
          <w:sz w:val="28"/>
          <w:szCs w:val="28"/>
          <w:lang w:eastAsia="ru-RU"/>
        </w:rPr>
        <w:t xml:space="preserve"> о несоответствии включенной в них контролируемой информации (далее – отметка о несоответствии);</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E4FDA">
        <w:rPr>
          <w:rFonts w:ascii="Times New Roman" w:eastAsia="Times New Roman" w:hAnsi="Times New Roman" w:cs="Times New Roman"/>
          <w:color w:val="000000"/>
          <w:sz w:val="28"/>
          <w:szCs w:val="28"/>
          <w:lang w:eastAsia="ru-RU"/>
        </w:rPr>
        <w:t>в плане закупок учреждений, унитарных предприятий, до внесения изменений в план закупок и план-график закупок не размещаются в ЕИС извещения об осуществлении закупки, проекты контрактов, заключаемых с единственным поставщиком (подрядчиком, исполнителем), или Финансовый орган на сведениях о приглашении, сведениях о проекте контракта проставляет отметку о несоответствии, если указанные изменения не внесены по истечении 30 дней со дня отрицательного результата проверки</w:t>
      </w:r>
      <w:proofErr w:type="gramEnd"/>
      <w:r w:rsidRPr="002E4FDA">
        <w:rPr>
          <w:rFonts w:ascii="Times New Roman" w:eastAsia="Times New Roman" w:hAnsi="Times New Roman" w:cs="Times New Roman"/>
          <w:color w:val="000000"/>
          <w:sz w:val="28"/>
          <w:szCs w:val="28"/>
          <w:lang w:eastAsia="ru-RU"/>
        </w:rPr>
        <w:t xml:space="preserve">, </w:t>
      </w:r>
      <w:proofErr w:type="gramStart"/>
      <w:r w:rsidRPr="002E4FDA">
        <w:rPr>
          <w:rFonts w:ascii="Times New Roman" w:eastAsia="Times New Roman" w:hAnsi="Times New Roman" w:cs="Times New Roman"/>
          <w:color w:val="000000"/>
          <w:sz w:val="28"/>
          <w:szCs w:val="28"/>
          <w:lang w:eastAsia="ru-RU"/>
        </w:rPr>
        <w:t>предусмотренной</w:t>
      </w:r>
      <w:proofErr w:type="gramEnd"/>
      <w:r w:rsidRPr="002E4FDA">
        <w:rPr>
          <w:rFonts w:ascii="Times New Roman" w:eastAsia="Times New Roman" w:hAnsi="Times New Roman" w:cs="Times New Roman"/>
          <w:color w:val="000000"/>
          <w:sz w:val="28"/>
          <w:szCs w:val="28"/>
          <w:lang w:eastAsia="ru-RU"/>
        </w:rPr>
        <w:t xml:space="preserve"> подпунктами «б» и «в» пункта 9 настоящего Порядка;</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2E4FDA">
        <w:rPr>
          <w:rFonts w:ascii="Times New Roman" w:eastAsia="Times New Roman" w:hAnsi="Times New Roman" w:cs="Times New Roman"/>
          <w:color w:val="000000"/>
          <w:sz w:val="28"/>
          <w:szCs w:val="28"/>
          <w:lang w:eastAsia="ru-RU"/>
        </w:rPr>
        <w:t>в объектах контроля, указанных в пункте 11 настоящего Порядка, до внесения в них изменений не размещает такие объекты в ЕИС или проставляет на закрытых объектах контроля и сведениях о закрытых объектах контроля отметку о несоответствии и возвращает их субъекту контроля.</w:t>
      </w: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2E4FDA" w:rsidRPr="002E4FDA" w:rsidRDefault="002E4FDA" w:rsidP="002E4FDA">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2E4FDA" w:rsidRPr="002E4FDA" w:rsidRDefault="002E4FDA" w:rsidP="002E4FDA">
      <w:pPr>
        <w:widowControl w:val="0"/>
        <w:autoSpaceDE w:val="0"/>
        <w:autoSpaceDN w:val="0"/>
        <w:spacing w:after="0" w:line="240" w:lineRule="auto"/>
        <w:jc w:val="both"/>
        <w:rPr>
          <w:rFonts w:ascii="Calibri" w:eastAsia="Times New Roman" w:hAnsi="Calibri" w:cs="Calibri"/>
          <w:color w:val="000000"/>
          <w:szCs w:val="20"/>
          <w:lang w:eastAsia="ru-RU"/>
        </w:rPr>
      </w:pPr>
    </w:p>
    <w:p w:rsidR="002E4FDA" w:rsidRPr="002E4FDA" w:rsidRDefault="002E4FDA" w:rsidP="002E4FDA">
      <w:pPr>
        <w:widowControl w:val="0"/>
        <w:autoSpaceDE w:val="0"/>
        <w:autoSpaceDN w:val="0"/>
        <w:spacing w:after="0" w:line="240" w:lineRule="auto"/>
        <w:jc w:val="both"/>
        <w:rPr>
          <w:rFonts w:ascii="Calibri" w:eastAsia="Times New Roman" w:hAnsi="Calibri" w:cs="Calibri"/>
          <w:color w:val="000000"/>
          <w:szCs w:val="20"/>
          <w:lang w:eastAsia="ru-RU"/>
        </w:rPr>
      </w:pPr>
    </w:p>
    <w:p w:rsidR="002E4FDA" w:rsidRPr="002E4FDA" w:rsidRDefault="002E4FDA" w:rsidP="002E4FDA">
      <w:pPr>
        <w:widowControl w:val="0"/>
        <w:autoSpaceDE w:val="0"/>
        <w:autoSpaceDN w:val="0"/>
        <w:spacing w:after="0" w:line="240" w:lineRule="auto"/>
        <w:jc w:val="both"/>
        <w:rPr>
          <w:rFonts w:ascii="Calibri" w:eastAsia="Times New Roman" w:hAnsi="Calibri" w:cs="Calibri"/>
          <w:color w:val="000000"/>
          <w:szCs w:val="20"/>
          <w:lang w:eastAsia="ru-RU"/>
        </w:rPr>
      </w:pPr>
    </w:p>
    <w:p w:rsidR="002E4FDA" w:rsidRPr="002E4FDA" w:rsidRDefault="002E4FDA" w:rsidP="002E4FDA">
      <w:pPr>
        <w:widowControl w:val="0"/>
        <w:autoSpaceDE w:val="0"/>
        <w:autoSpaceDN w:val="0"/>
        <w:spacing w:after="0" w:line="240" w:lineRule="auto"/>
        <w:jc w:val="both"/>
        <w:rPr>
          <w:rFonts w:ascii="Calibri" w:eastAsia="Times New Roman" w:hAnsi="Calibri" w:cs="Calibri"/>
          <w:color w:val="000000"/>
          <w:szCs w:val="20"/>
          <w:lang w:eastAsia="ru-RU"/>
        </w:rPr>
      </w:pPr>
    </w:p>
    <w:p w:rsidR="002E4FDA" w:rsidRPr="002E4FDA" w:rsidRDefault="002E4FDA" w:rsidP="002E4FDA">
      <w:pPr>
        <w:widowControl w:val="0"/>
        <w:autoSpaceDE w:val="0"/>
        <w:autoSpaceDN w:val="0"/>
        <w:spacing w:after="0" w:line="240" w:lineRule="auto"/>
        <w:jc w:val="both"/>
        <w:rPr>
          <w:rFonts w:ascii="Calibri" w:eastAsia="Times New Roman" w:hAnsi="Calibri" w:cs="Calibri"/>
          <w:color w:val="000000"/>
          <w:szCs w:val="20"/>
          <w:lang w:eastAsia="ru-RU"/>
        </w:rPr>
      </w:pPr>
    </w:p>
    <w:p w:rsidR="002E4FDA" w:rsidRPr="002E4FDA" w:rsidRDefault="002E4FDA" w:rsidP="002E4FDA">
      <w:pPr>
        <w:rPr>
          <w:rFonts w:ascii="Calibri" w:eastAsia="Calibri" w:hAnsi="Calibri" w:cs="Times New Roman"/>
        </w:rPr>
      </w:pPr>
    </w:p>
    <w:p w:rsidR="002E4FDA" w:rsidRDefault="002E4FDA"/>
    <w:sectPr w:rsidR="002E4FDA" w:rsidSect="00C72880">
      <w:pgSz w:w="11909" w:h="16840"/>
      <w:pgMar w:top="567" w:right="851" w:bottom="567" w:left="851"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ED1"/>
    <w:rsid w:val="002E4FDA"/>
    <w:rsid w:val="00623E34"/>
    <w:rsid w:val="00852ED1"/>
    <w:rsid w:val="008A6984"/>
    <w:rsid w:val="00C72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4F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4F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4F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4F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693924">
      <w:bodyDiv w:val="1"/>
      <w:marLeft w:val="0"/>
      <w:marRight w:val="0"/>
      <w:marTop w:val="0"/>
      <w:marBottom w:val="0"/>
      <w:divBdr>
        <w:top w:val="none" w:sz="0" w:space="0" w:color="auto"/>
        <w:left w:val="none" w:sz="0" w:space="0" w:color="auto"/>
        <w:bottom w:val="none" w:sz="0" w:space="0" w:color="auto"/>
        <w:right w:val="none" w:sz="0" w:space="0" w:color="auto"/>
      </w:divBdr>
    </w:div>
    <w:div w:id="107239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3202</Words>
  <Characters>18257</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fermo</cp:lastModifiedBy>
  <cp:revision>3</cp:revision>
  <dcterms:created xsi:type="dcterms:W3CDTF">2020-06-09T11:27:00Z</dcterms:created>
  <dcterms:modified xsi:type="dcterms:W3CDTF">2020-06-09T11:28:00Z</dcterms:modified>
</cp:coreProperties>
</file>