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FC" w:rsidRDefault="006657FC" w:rsidP="006657FC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4</w:t>
      </w:r>
    </w:p>
    <w:p w:rsidR="006657FC" w:rsidRDefault="006657FC" w:rsidP="006657FC">
      <w:pPr>
        <w:widowControl/>
        <w:suppressAutoHyphens w:val="0"/>
        <w:sectPr w:rsidR="006657FC">
          <w:pgSz w:w="11906" w:h="16838"/>
          <w:pgMar w:top="1134" w:right="1134" w:bottom="1134" w:left="1134" w:header="720" w:footer="720" w:gutter="0"/>
          <w:cols w:space="720"/>
        </w:sectPr>
      </w:pPr>
    </w:p>
    <w:p w:rsidR="006657FC" w:rsidRDefault="006657FC" w:rsidP="006657FC">
      <w:pPr>
        <w:spacing w:after="283"/>
      </w:pPr>
    </w:p>
    <w:p w:rsidR="006657FC" w:rsidRDefault="006657FC" w:rsidP="006657FC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Арест как мера по защите законных интересов владельцев недвижимости </w:t>
      </w:r>
    </w:p>
    <w:p w:rsidR="006657FC" w:rsidRDefault="006657FC" w:rsidP="006657FC">
      <w:pPr>
        <w:jc w:val="center"/>
        <w:rPr>
          <w:rFonts w:ascii="Segoe UI" w:hAnsi="Segoe UI"/>
          <w:b/>
          <w:bCs/>
          <w:sz w:val="28"/>
          <w:szCs w:val="28"/>
        </w:rPr>
      </w:pP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Слово "арест" для большинства имеет определенную негативную окраску. Арестовать - значит ограничить в свободе выбора, передвижения или распоряжения чем-либо. Арест, запрет совершения сделок с объектами недвижимого имущества, запрет проведения регистрационных действий, запрет отчуждения недвижимого имущества без согласия налогового органа могут ограничивать (обременять) правообладателей во владении, пользовании и распоряжении имуществом, которое не может быть продано, подарено, обменено, сдано внаем, аренду или заложено. Это с одной стороны. С другой - это необходимая мера по защите законных интересов владельцев недвижимости, которая может стать, например, объектом мошенничества. 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Арест накладывают только уполномоченные законом органы. Прежде всего, это суды общей юрисдикции, арбитражные суды, судебные приставы-исполнители, а также налоговые органы. При поступлении на регистрацию документов в отношении объекта недвижимости арест или запрет, внесенный в Единый государственный реестр недвижимости (ЕГРН), будет препятствовать проведению государственной регистрации прав и сделок с объектом до снятия ареста. При возникновении спорных ситуаций, например, споры между наследниками, супругами при расторжении брака, необходимо вовремя предпринять меры по обращению в суд и заявить ходатайство о наложении ареста или соответствующего запрета в отношении спорного объекта недвижимости. При этом в суд необходимо представить доказательства, что на объект кто-то претендует или, возможно, с объектом могут быть проведены сделки, что в дальнейшем может затруднить реализацию прав на данный объект. 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Очень часто граждане пишут заявления в </w:t>
      </w:r>
      <w:proofErr w:type="spellStart"/>
      <w:r>
        <w:rPr>
          <w:rFonts w:ascii="Segoe UI" w:hAnsi="Segoe UI"/>
          <w:sz w:val="28"/>
          <w:szCs w:val="28"/>
        </w:rPr>
        <w:t>Росреестр</w:t>
      </w:r>
      <w:proofErr w:type="spellEnd"/>
      <w:r>
        <w:rPr>
          <w:rFonts w:ascii="Segoe UI" w:hAnsi="Segoe UI"/>
          <w:sz w:val="28"/>
          <w:szCs w:val="28"/>
        </w:rPr>
        <w:t xml:space="preserve"> с просьбой не совершать регистрационных действий в отношении недвижимого имущества, однако такое обращение гражданина или юридического лица с заявлением не может быть рассмотрено в качестве основания для приостановления регистрации. Безусловным основанием для приостановления и отказа в регистрации будет являться только арест. </w:t>
      </w:r>
      <w:r>
        <w:rPr>
          <w:rFonts w:ascii="Segoe UI" w:hAnsi="Segoe UI"/>
          <w:sz w:val="28"/>
          <w:szCs w:val="28"/>
        </w:rPr>
        <w:lastRenderedPageBreak/>
        <w:t>Учитывая изложенное, важно не только своевременное обращение в суд за защитой своего права, но и своевременное применение обеспечительных мер, направление судебных актов в регистрирующий орган. 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Также для собственников объектов недвижимости статьей 36 Федерального закона от 13.07.2015 № 218-ФЗ "О государственной регистрации недвижимости" предусмотрено внесение в ЕГРН на основании заявления собственника или его законного представителя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записи о </w:t>
      </w:r>
      <w:proofErr w:type="gramStart"/>
      <w:r>
        <w:rPr>
          <w:rFonts w:ascii="Segoe UI" w:hAnsi="Segoe UI"/>
          <w:sz w:val="28"/>
          <w:szCs w:val="28"/>
        </w:rPr>
        <w:t>заявлении</w:t>
      </w:r>
      <w:proofErr w:type="gramEnd"/>
      <w:r>
        <w:rPr>
          <w:rFonts w:ascii="Segoe UI" w:hAnsi="Segoe UI"/>
          <w:sz w:val="28"/>
          <w:szCs w:val="28"/>
        </w:rPr>
        <w:t xml:space="preserve"> о невозможности регистрации. 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заявления, о невозможности регистрации без рассмотрения с указанием причины возврата в течение пяти рабочих дней со дня его принятия. Запись в ЕГРН о заявлении,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законодательством.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Чтобы подать такое заявление, на территории Республики Башкортостан, возможно, обратиться в один из офисов муниципального казенного учреждения "Многофункциональный центр предоставления государственных и муниципальных услуг", либо в офис Кадастровой палаты по Республике Башкортостан (в случае нахождения объекта недвижимости на территории другого субъекта РФ). 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Такая мера, предусмотренная федеральным законом "О государственной регистрации недвижимости", направлена на защиту прав собственников недвижимости. 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частности,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недвижимостью, </w:t>
      </w:r>
      <w:r>
        <w:rPr>
          <w:rFonts w:ascii="Segoe UI" w:hAnsi="Segoe UI"/>
          <w:sz w:val="28"/>
          <w:szCs w:val="28"/>
        </w:rPr>
        <w:lastRenderedPageBreak/>
        <w:t>заключаемых посредниками, ко</w:t>
      </w:r>
      <w:r>
        <w:rPr>
          <w:rFonts w:ascii="Segoe UI" w:hAnsi="Segoe UI"/>
          <w:sz w:val="28"/>
          <w:szCs w:val="28"/>
        </w:rPr>
        <w:t>торые действуют по доверенности.</w:t>
      </w: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</w:p>
    <w:p w:rsidR="006657FC" w:rsidRDefault="006657FC" w:rsidP="006657FC">
      <w:pPr>
        <w:ind w:firstLine="711"/>
        <w:jc w:val="both"/>
        <w:rPr>
          <w:rFonts w:ascii="Segoe UI" w:hAnsi="Segoe UI"/>
          <w:sz w:val="28"/>
          <w:szCs w:val="28"/>
        </w:rPr>
      </w:pPr>
    </w:p>
    <w:p w:rsidR="006657FC" w:rsidRPr="006657FC" w:rsidRDefault="006657FC" w:rsidP="006657FC">
      <w:pPr>
        <w:ind w:firstLine="711"/>
        <w:jc w:val="right"/>
        <w:rPr>
          <w:rFonts w:cs="Times New Roman"/>
          <w:b/>
          <w:sz w:val="28"/>
          <w:szCs w:val="28"/>
        </w:rPr>
      </w:pPr>
      <w:r w:rsidRPr="006657FC">
        <w:rPr>
          <w:rFonts w:cs="Times New Roman"/>
          <w:b/>
          <w:sz w:val="28"/>
          <w:szCs w:val="28"/>
        </w:rPr>
        <w:t xml:space="preserve">Пресс-служба </w:t>
      </w:r>
    </w:p>
    <w:p w:rsidR="006657FC" w:rsidRPr="006657FC" w:rsidRDefault="006657FC" w:rsidP="006657FC">
      <w:pPr>
        <w:ind w:firstLine="711"/>
        <w:jc w:val="right"/>
        <w:rPr>
          <w:rFonts w:cs="Times New Roman"/>
          <w:b/>
          <w:sz w:val="28"/>
          <w:szCs w:val="28"/>
        </w:rPr>
      </w:pPr>
      <w:r w:rsidRPr="006657FC">
        <w:rPr>
          <w:rFonts w:cs="Times New Roman"/>
          <w:b/>
          <w:sz w:val="28"/>
          <w:szCs w:val="28"/>
        </w:rPr>
        <w:t xml:space="preserve">Кадастровой палаты </w:t>
      </w:r>
    </w:p>
    <w:p w:rsidR="006657FC" w:rsidRPr="006657FC" w:rsidRDefault="006657FC" w:rsidP="006657FC">
      <w:pPr>
        <w:ind w:firstLine="711"/>
        <w:jc w:val="right"/>
        <w:rPr>
          <w:rFonts w:cs="Times New Roman"/>
          <w:b/>
          <w:sz w:val="28"/>
          <w:szCs w:val="28"/>
        </w:rPr>
        <w:sectPr w:rsidR="006657FC" w:rsidRPr="006657F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  <w:r w:rsidRPr="006657FC">
        <w:rPr>
          <w:rFonts w:cs="Times New Roman"/>
          <w:b/>
          <w:sz w:val="28"/>
          <w:szCs w:val="28"/>
        </w:rPr>
        <w:t>по Республике Башкортостан</w:t>
      </w:r>
    </w:p>
    <w:p w:rsidR="00E94877" w:rsidRDefault="00E94877"/>
    <w:sectPr w:rsidR="00E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FC"/>
    <w:rsid w:val="006657FC"/>
    <w:rsid w:val="008B3539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2018-11-19T03:39:00Z</dcterms:created>
  <dcterms:modified xsi:type="dcterms:W3CDTF">2018-11-19T04:20:00Z</dcterms:modified>
</cp:coreProperties>
</file>